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7E0" w:rsidRDefault="007117E0" w:rsidP="007117E0">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Industrial Relations Legislative Reform Reference Group presented its Report “A Review of the Industrial Relations Framework in Queensland” to the Minister for Employment and Industrial Relations, Minister for Racing and Minister for Multicultural Affairs </w:t>
      </w:r>
      <w:r w:rsidR="007E02F4">
        <w:rPr>
          <w:rFonts w:ascii="Arial" w:hAnsi="Arial" w:cs="Arial"/>
          <w:bCs/>
          <w:spacing w:val="-3"/>
          <w:sz w:val="22"/>
          <w:szCs w:val="22"/>
        </w:rPr>
        <w:t>in</w:t>
      </w:r>
      <w:r>
        <w:rPr>
          <w:rFonts w:ascii="Arial" w:hAnsi="Arial" w:cs="Arial"/>
          <w:bCs/>
          <w:spacing w:val="-3"/>
          <w:sz w:val="22"/>
          <w:szCs w:val="22"/>
        </w:rPr>
        <w:t xml:space="preserve"> December 2015.</w:t>
      </w:r>
    </w:p>
    <w:p w:rsidR="007117E0" w:rsidRDefault="007117E0" w:rsidP="007117E0">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Report ma</w:t>
      </w:r>
      <w:r w:rsidR="009F387E">
        <w:rPr>
          <w:rFonts w:ascii="Arial" w:hAnsi="Arial" w:cs="Arial"/>
          <w:bCs/>
          <w:spacing w:val="-3"/>
          <w:sz w:val="22"/>
          <w:szCs w:val="22"/>
        </w:rPr>
        <w:t>de</w:t>
      </w:r>
      <w:r>
        <w:rPr>
          <w:rFonts w:ascii="Arial" w:hAnsi="Arial" w:cs="Arial"/>
          <w:bCs/>
          <w:spacing w:val="-3"/>
          <w:sz w:val="22"/>
          <w:szCs w:val="22"/>
        </w:rPr>
        <w:t xml:space="preserve"> a number of recommendations on Queensland’s industrial relations laws to be included in a proposed new Act.</w:t>
      </w:r>
    </w:p>
    <w:p w:rsidR="007117E0" w:rsidRPr="003B12DC" w:rsidRDefault="00936FB5" w:rsidP="00936FB5">
      <w:pPr>
        <w:numPr>
          <w:ilvl w:val="0"/>
          <w:numId w:val="1"/>
        </w:numPr>
        <w:tabs>
          <w:tab w:val="clear" w:pos="720"/>
          <w:tab w:val="num" w:pos="360"/>
        </w:tabs>
        <w:spacing w:before="240"/>
        <w:ind w:left="360"/>
        <w:jc w:val="both"/>
        <w:rPr>
          <w:rFonts w:ascii="Arial" w:hAnsi="Arial" w:cs="Arial"/>
          <w:bCs/>
          <w:spacing w:val="-3"/>
          <w:sz w:val="22"/>
          <w:szCs w:val="22"/>
        </w:rPr>
      </w:pPr>
      <w:r w:rsidRPr="00936FB5">
        <w:rPr>
          <w:rFonts w:ascii="Arial" w:hAnsi="Arial" w:cs="Arial"/>
          <w:bCs/>
          <w:spacing w:val="-3"/>
          <w:sz w:val="22"/>
          <w:szCs w:val="22"/>
          <w:u w:val="single"/>
        </w:rPr>
        <w:t xml:space="preserve">Cabinet </w:t>
      </w:r>
      <w:r w:rsidR="007117E0" w:rsidRPr="00936FB5">
        <w:rPr>
          <w:rFonts w:ascii="Arial" w:hAnsi="Arial" w:cs="Arial"/>
          <w:bCs/>
          <w:spacing w:val="-3"/>
          <w:sz w:val="22"/>
          <w:szCs w:val="22"/>
          <w:u w:val="single"/>
        </w:rPr>
        <w:t>note</w:t>
      </w:r>
      <w:r w:rsidRPr="00936FB5">
        <w:rPr>
          <w:rFonts w:ascii="Arial" w:hAnsi="Arial" w:cs="Arial"/>
          <w:bCs/>
          <w:spacing w:val="-3"/>
          <w:sz w:val="22"/>
          <w:szCs w:val="22"/>
          <w:u w:val="single"/>
        </w:rPr>
        <w:t>d</w:t>
      </w:r>
      <w:r w:rsidR="007117E0" w:rsidRPr="003B12DC">
        <w:rPr>
          <w:rFonts w:ascii="Arial" w:hAnsi="Arial" w:cs="Arial"/>
          <w:bCs/>
          <w:spacing w:val="-3"/>
          <w:sz w:val="22"/>
          <w:szCs w:val="22"/>
        </w:rPr>
        <w:t xml:space="preserve"> that the Report on the Review of the Industrial Relations Framework in Queensland</w:t>
      </w:r>
      <w:r w:rsidR="007E02F4">
        <w:rPr>
          <w:rFonts w:ascii="Arial" w:hAnsi="Arial" w:cs="Arial"/>
          <w:bCs/>
          <w:spacing w:val="-3"/>
          <w:sz w:val="22"/>
          <w:szCs w:val="22"/>
        </w:rPr>
        <w:t xml:space="preserve">: A </w:t>
      </w:r>
      <w:r w:rsidR="007F57B3">
        <w:rPr>
          <w:rFonts w:ascii="Arial" w:hAnsi="Arial" w:cs="Arial"/>
          <w:bCs/>
          <w:spacing w:val="-3"/>
          <w:sz w:val="22"/>
          <w:szCs w:val="22"/>
        </w:rPr>
        <w:t>Report of the Industrial Relations Legislative Reform Reference Group</w:t>
      </w:r>
      <w:r w:rsidR="007117E0" w:rsidRPr="003B12DC">
        <w:rPr>
          <w:rFonts w:ascii="Arial" w:hAnsi="Arial" w:cs="Arial"/>
          <w:bCs/>
          <w:spacing w:val="-3"/>
          <w:sz w:val="22"/>
          <w:szCs w:val="22"/>
        </w:rPr>
        <w:t xml:space="preserve"> </w:t>
      </w:r>
      <w:r w:rsidR="007F57B3">
        <w:rPr>
          <w:rFonts w:ascii="Arial" w:hAnsi="Arial" w:cs="Arial"/>
          <w:bCs/>
          <w:spacing w:val="-3"/>
          <w:sz w:val="22"/>
          <w:szCs w:val="22"/>
        </w:rPr>
        <w:t xml:space="preserve">was </w:t>
      </w:r>
      <w:r>
        <w:rPr>
          <w:rFonts w:ascii="Arial" w:hAnsi="Arial" w:cs="Arial"/>
          <w:bCs/>
          <w:spacing w:val="-3"/>
          <w:sz w:val="22"/>
          <w:szCs w:val="22"/>
        </w:rPr>
        <w:t>provided to Government</w:t>
      </w:r>
      <w:r w:rsidR="007F57B3">
        <w:rPr>
          <w:rFonts w:ascii="Arial" w:hAnsi="Arial" w:cs="Arial"/>
          <w:bCs/>
          <w:spacing w:val="-3"/>
          <w:sz w:val="22"/>
          <w:szCs w:val="22"/>
        </w:rPr>
        <w:t xml:space="preserve"> in December 2015</w:t>
      </w:r>
      <w:r>
        <w:rPr>
          <w:rFonts w:ascii="Arial" w:hAnsi="Arial" w:cs="Arial"/>
          <w:bCs/>
          <w:spacing w:val="-3"/>
          <w:sz w:val="22"/>
          <w:szCs w:val="22"/>
        </w:rPr>
        <w:t>.</w:t>
      </w:r>
    </w:p>
    <w:p w:rsidR="007117E0" w:rsidRPr="003B12DC" w:rsidRDefault="00936FB5" w:rsidP="00936FB5">
      <w:pPr>
        <w:numPr>
          <w:ilvl w:val="0"/>
          <w:numId w:val="1"/>
        </w:numPr>
        <w:tabs>
          <w:tab w:val="clear" w:pos="720"/>
          <w:tab w:val="num" w:pos="360"/>
        </w:tabs>
        <w:spacing w:before="240"/>
        <w:ind w:left="360"/>
        <w:jc w:val="both"/>
        <w:rPr>
          <w:rFonts w:ascii="Arial" w:hAnsi="Arial" w:cs="Arial"/>
          <w:bCs/>
          <w:spacing w:val="-3"/>
          <w:sz w:val="22"/>
          <w:szCs w:val="22"/>
        </w:rPr>
      </w:pPr>
      <w:r w:rsidRPr="00936FB5">
        <w:rPr>
          <w:rFonts w:ascii="Arial" w:hAnsi="Arial" w:cs="Arial"/>
          <w:bCs/>
          <w:spacing w:val="-3"/>
          <w:sz w:val="22"/>
          <w:szCs w:val="22"/>
          <w:u w:val="single"/>
        </w:rPr>
        <w:t xml:space="preserve">Cabinet </w:t>
      </w:r>
      <w:r w:rsidR="007117E0" w:rsidRPr="00936FB5">
        <w:rPr>
          <w:rFonts w:ascii="Arial" w:hAnsi="Arial" w:cs="Arial"/>
          <w:bCs/>
          <w:spacing w:val="-3"/>
          <w:sz w:val="22"/>
          <w:szCs w:val="22"/>
          <w:u w:val="single"/>
        </w:rPr>
        <w:t>approve</w:t>
      </w:r>
      <w:r w:rsidRPr="00936FB5">
        <w:rPr>
          <w:rFonts w:ascii="Arial" w:hAnsi="Arial" w:cs="Arial"/>
          <w:bCs/>
          <w:spacing w:val="-3"/>
          <w:sz w:val="22"/>
          <w:szCs w:val="22"/>
          <w:u w:val="single"/>
        </w:rPr>
        <w:t>d</w:t>
      </w:r>
      <w:r>
        <w:rPr>
          <w:rFonts w:ascii="Arial" w:hAnsi="Arial" w:cs="Arial"/>
          <w:bCs/>
          <w:spacing w:val="-3"/>
          <w:sz w:val="22"/>
          <w:szCs w:val="22"/>
        </w:rPr>
        <w:t xml:space="preserve"> the </w:t>
      </w:r>
      <w:r w:rsidR="007117E0" w:rsidRPr="003B12DC">
        <w:rPr>
          <w:rFonts w:ascii="Arial" w:hAnsi="Arial" w:cs="Arial"/>
          <w:bCs/>
          <w:spacing w:val="-3"/>
          <w:sz w:val="22"/>
          <w:szCs w:val="22"/>
        </w:rPr>
        <w:t>public release of the Report</w:t>
      </w:r>
      <w:r w:rsidR="007F57B3">
        <w:rPr>
          <w:rFonts w:ascii="Arial" w:hAnsi="Arial" w:cs="Arial"/>
          <w:bCs/>
          <w:spacing w:val="-3"/>
          <w:sz w:val="22"/>
          <w:szCs w:val="22"/>
        </w:rPr>
        <w:t>.</w:t>
      </w:r>
    </w:p>
    <w:p w:rsidR="007117E0" w:rsidRPr="00C07656" w:rsidRDefault="007F57B3" w:rsidP="009F387E">
      <w:pPr>
        <w:numPr>
          <w:ilvl w:val="0"/>
          <w:numId w:val="1"/>
        </w:numPr>
        <w:tabs>
          <w:tab w:val="clear" w:pos="720"/>
          <w:tab w:val="num" w:pos="360"/>
        </w:tabs>
        <w:spacing w:before="360"/>
        <w:ind w:left="360"/>
        <w:jc w:val="both"/>
        <w:rPr>
          <w:rFonts w:ascii="Arial" w:hAnsi="Arial" w:cs="Arial"/>
          <w:sz w:val="22"/>
          <w:szCs w:val="22"/>
        </w:rPr>
      </w:pPr>
      <w:r>
        <w:rPr>
          <w:rFonts w:ascii="Arial" w:hAnsi="Arial" w:cs="Arial"/>
          <w:i/>
          <w:sz w:val="22"/>
          <w:szCs w:val="22"/>
          <w:u w:val="single"/>
        </w:rPr>
        <w:t>Attachment</w:t>
      </w:r>
      <w:r w:rsidR="009F387E">
        <w:rPr>
          <w:rFonts w:ascii="Arial" w:hAnsi="Arial" w:cs="Arial"/>
          <w:i/>
          <w:sz w:val="22"/>
          <w:szCs w:val="22"/>
          <w:u w:val="single"/>
        </w:rPr>
        <w:t>s</w:t>
      </w:r>
    </w:p>
    <w:p w:rsidR="00C5156F" w:rsidRPr="00E63387" w:rsidRDefault="00CF102A" w:rsidP="00E63387">
      <w:pPr>
        <w:numPr>
          <w:ilvl w:val="0"/>
          <w:numId w:val="2"/>
        </w:numPr>
        <w:spacing w:before="120"/>
        <w:ind w:left="811"/>
        <w:jc w:val="both"/>
        <w:rPr>
          <w:rFonts w:ascii="Arial" w:hAnsi="Arial" w:cs="Arial"/>
          <w:sz w:val="22"/>
          <w:szCs w:val="22"/>
        </w:rPr>
      </w:pPr>
      <w:hyperlink r:id="rId12" w:history="1">
        <w:r w:rsidR="007117E0" w:rsidRPr="006A6818">
          <w:rPr>
            <w:rStyle w:val="Hyperlink"/>
            <w:rFonts w:ascii="Arial" w:hAnsi="Arial" w:cs="Arial"/>
            <w:sz w:val="22"/>
            <w:szCs w:val="22"/>
          </w:rPr>
          <w:t>A Review of the Industrial Relations Framework in Queensland: A Report of the Industrial Relations Legislative Reform Reference Group</w:t>
        </w:r>
      </w:hyperlink>
    </w:p>
    <w:sectPr w:rsidR="00C5156F" w:rsidRPr="00E63387" w:rsidSect="00E63387">
      <w:headerReference w:type="default" r:id="rId13"/>
      <w:pgSz w:w="11906" w:h="16838" w:code="9"/>
      <w:pgMar w:top="1134" w:right="1134" w:bottom="1134" w:left="1134" w:header="709" w:footer="709" w:gutter="0"/>
      <w:paperSrc w:first="3" w:other="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1D2" w:rsidRDefault="00FE51D2" w:rsidP="00D6589B">
      <w:r>
        <w:separator/>
      </w:r>
    </w:p>
  </w:endnote>
  <w:endnote w:type="continuationSeparator" w:id="0">
    <w:p w:rsidR="00FE51D2" w:rsidRDefault="00FE51D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1D2" w:rsidRDefault="00FE51D2" w:rsidP="00D6589B">
      <w:r>
        <w:separator/>
      </w:r>
    </w:p>
  </w:footnote>
  <w:footnote w:type="continuationSeparator" w:id="0">
    <w:p w:rsidR="00FE51D2" w:rsidRDefault="00FE51D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936FB5">
      <w:rPr>
        <w:rFonts w:ascii="Arial" w:hAnsi="Arial" w:cs="Arial"/>
        <w:b/>
        <w:color w:val="auto"/>
        <w:sz w:val="22"/>
        <w:szCs w:val="22"/>
        <w:lang w:eastAsia="en-US"/>
      </w:rPr>
      <w:t>February</w:t>
    </w:r>
    <w:r w:rsidR="007117E0">
      <w:rPr>
        <w:rFonts w:ascii="Arial" w:hAnsi="Arial" w:cs="Arial"/>
        <w:b/>
        <w:color w:val="auto"/>
        <w:sz w:val="22"/>
        <w:szCs w:val="22"/>
        <w:lang w:eastAsia="en-US"/>
      </w:rPr>
      <w:t xml:space="preserve"> </w:t>
    </w:r>
    <w:r w:rsidR="00342CC6">
      <w:rPr>
        <w:rFonts w:ascii="Arial" w:hAnsi="Arial" w:cs="Arial"/>
        <w:b/>
        <w:color w:val="auto"/>
        <w:sz w:val="22"/>
        <w:szCs w:val="22"/>
        <w:lang w:eastAsia="en-US"/>
      </w:rPr>
      <w:t>201</w:t>
    </w:r>
    <w:r w:rsidR="007117E0">
      <w:rPr>
        <w:rFonts w:ascii="Arial" w:hAnsi="Arial" w:cs="Arial"/>
        <w:b/>
        <w:color w:val="auto"/>
        <w:sz w:val="22"/>
        <w:szCs w:val="22"/>
        <w:lang w:eastAsia="en-US"/>
      </w:rPr>
      <w:t>6</w:t>
    </w:r>
  </w:p>
  <w:p w:rsidR="007117E0" w:rsidRDefault="007117E0" w:rsidP="00936FB5">
    <w:pPr>
      <w:pStyle w:val="Header"/>
      <w:spacing w:before="120"/>
      <w:jc w:val="both"/>
      <w:rPr>
        <w:rFonts w:ascii="Arial" w:hAnsi="Arial" w:cs="Arial"/>
        <w:b/>
        <w:sz w:val="22"/>
        <w:szCs w:val="22"/>
        <w:u w:val="single"/>
      </w:rPr>
    </w:pPr>
    <w:r w:rsidRPr="00F20EB1">
      <w:rPr>
        <w:rFonts w:ascii="Arial" w:hAnsi="Arial" w:cs="Arial"/>
        <w:b/>
        <w:sz w:val="22"/>
        <w:szCs w:val="22"/>
        <w:u w:val="single"/>
      </w:rPr>
      <w:t>A Review of the Industrial Relations Framework in Queensland: A Report of the Industrial Relations Legislative Reform Reference Group</w:t>
    </w:r>
  </w:p>
  <w:p w:rsidR="007117E0" w:rsidRDefault="007117E0" w:rsidP="00936FB5">
    <w:pPr>
      <w:pStyle w:val="Header"/>
      <w:spacing w:before="120"/>
      <w:jc w:val="both"/>
      <w:rPr>
        <w:rFonts w:ascii="Arial" w:hAnsi="Arial" w:cs="Arial"/>
        <w:b/>
        <w:sz w:val="22"/>
        <w:szCs w:val="22"/>
        <w:u w:val="single"/>
      </w:rPr>
    </w:pPr>
    <w:r>
      <w:rPr>
        <w:rFonts w:ascii="Arial" w:hAnsi="Arial" w:cs="Arial"/>
        <w:b/>
        <w:sz w:val="22"/>
        <w:szCs w:val="22"/>
        <w:u w:val="single"/>
      </w:rPr>
      <w:t>Minister for Employment and Industrial Relations, Minister for Racing and Minister for Multicultural Affairs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228A5"/>
    <w:multiLevelType w:val="hybridMultilevel"/>
    <w:tmpl w:val="D7D6C8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A9921CA"/>
    <w:multiLevelType w:val="hybridMultilevel"/>
    <w:tmpl w:val="EC0E6D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ocumentProtection w:edit="trackedChanges" w:enforcement="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27AE8"/>
    <w:rsid w:val="000360EF"/>
    <w:rsid w:val="0007043E"/>
    <w:rsid w:val="00072FFA"/>
    <w:rsid w:val="00080F8F"/>
    <w:rsid w:val="00081486"/>
    <w:rsid w:val="000960D2"/>
    <w:rsid w:val="000C7D1B"/>
    <w:rsid w:val="0010384C"/>
    <w:rsid w:val="0012071F"/>
    <w:rsid w:val="00174117"/>
    <w:rsid w:val="00271050"/>
    <w:rsid w:val="002741FA"/>
    <w:rsid w:val="00286DA6"/>
    <w:rsid w:val="002958DB"/>
    <w:rsid w:val="002B424D"/>
    <w:rsid w:val="002F636A"/>
    <w:rsid w:val="00302E43"/>
    <w:rsid w:val="00342CC6"/>
    <w:rsid w:val="00356DF6"/>
    <w:rsid w:val="00377152"/>
    <w:rsid w:val="00396F0D"/>
    <w:rsid w:val="00501C66"/>
    <w:rsid w:val="00521243"/>
    <w:rsid w:val="00550873"/>
    <w:rsid w:val="00587328"/>
    <w:rsid w:val="005C2B74"/>
    <w:rsid w:val="006A6818"/>
    <w:rsid w:val="007117E0"/>
    <w:rsid w:val="00713392"/>
    <w:rsid w:val="007265D0"/>
    <w:rsid w:val="00732E22"/>
    <w:rsid w:val="00741C20"/>
    <w:rsid w:val="00782DBA"/>
    <w:rsid w:val="00790A17"/>
    <w:rsid w:val="007B6356"/>
    <w:rsid w:val="007E02F4"/>
    <w:rsid w:val="007F57B3"/>
    <w:rsid w:val="00846E1D"/>
    <w:rsid w:val="008D669C"/>
    <w:rsid w:val="00904077"/>
    <w:rsid w:val="00936FB5"/>
    <w:rsid w:val="00937A4A"/>
    <w:rsid w:val="009451B0"/>
    <w:rsid w:val="00945402"/>
    <w:rsid w:val="009801EB"/>
    <w:rsid w:val="009B15D3"/>
    <w:rsid w:val="009F387E"/>
    <w:rsid w:val="00A47D51"/>
    <w:rsid w:val="00A909E4"/>
    <w:rsid w:val="00AA2BD7"/>
    <w:rsid w:val="00AA6209"/>
    <w:rsid w:val="00AC3417"/>
    <w:rsid w:val="00C06298"/>
    <w:rsid w:val="00C5156F"/>
    <w:rsid w:val="00C75E67"/>
    <w:rsid w:val="00C85DF6"/>
    <w:rsid w:val="00CA62F3"/>
    <w:rsid w:val="00CB1501"/>
    <w:rsid w:val="00CD6F5E"/>
    <w:rsid w:val="00CD7A50"/>
    <w:rsid w:val="00CE72FE"/>
    <w:rsid w:val="00CF0D8A"/>
    <w:rsid w:val="00CF102A"/>
    <w:rsid w:val="00D1740E"/>
    <w:rsid w:val="00D22DF0"/>
    <w:rsid w:val="00D6589B"/>
    <w:rsid w:val="00D766EC"/>
    <w:rsid w:val="00DC5B37"/>
    <w:rsid w:val="00DD012E"/>
    <w:rsid w:val="00E63387"/>
    <w:rsid w:val="00E84A1E"/>
    <w:rsid w:val="00EA488B"/>
    <w:rsid w:val="00EB4124"/>
    <w:rsid w:val="00EE576B"/>
    <w:rsid w:val="00EE7C51"/>
    <w:rsid w:val="00F07A63"/>
    <w:rsid w:val="00F07C01"/>
    <w:rsid w:val="00F13DBE"/>
    <w:rsid w:val="00F83743"/>
    <w:rsid w:val="00FA433A"/>
    <w:rsid w:val="00FE5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7117E0"/>
    <w:pPr>
      <w:ind w:left="720"/>
    </w:pPr>
  </w:style>
  <w:style w:type="character" w:styleId="Hyperlink">
    <w:name w:val="Hyperlink"/>
    <w:uiPriority w:val="99"/>
    <w:unhideWhenUsed/>
    <w:rsid w:val="006A68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ttachments/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us_Record xmlns="72d8744d-2c47-46f4-9bdd-407e14137c3c" xsi:nil="true"/>
    <Nexus_SecurityClassification xmlns="72d8744d-2c47-46f4-9bdd-407e14137c3c">UNCLASSIFIED</Nexus_SecurityClassification>
    <QTTSignificantMatter xmlns="72d8744d-2c47-46f4-9bdd-407e14137c3c">false</QTTSignificantMatter>
    <Nexus_ReadOnly xmlns="72d8744d-2c47-46f4-9bdd-407e14137c3c" xsi:nil="true"/>
    <Nexus_MetadataSummary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QTT Document" ma:contentTypeID="0x010100C7BD08439FA548A39DD6F4EEA9A4DD920028A0CA45A385418C914557FFC286F13E004EB8CA558F2C6042A832EDA2471880AF" ma:contentTypeVersion="6" ma:contentTypeDescription="QTT document content type to be used in active sites" ma:contentTypeScope="" ma:versionID="a2fe581874879caa9ab4a09435322399">
  <xsd:schema xmlns:xsd="http://www.w3.org/2001/XMLSchema" xmlns:xs="http://www.w3.org/2001/XMLSchema" xmlns:p="http://schemas.microsoft.com/office/2006/metadata/properties" xmlns:ns2="http://schemas.microsoft.com/Sharepoint/v3" xmlns:ns3="72d8744d-2c47-46f4-9bdd-407e14137c3c" targetNamespace="http://schemas.microsoft.com/office/2006/metadata/properties" ma:root="true" ma:fieldsID="fa11a1c764b0ce9f8cb4388751eb2fb2" ns2:_="" ns3:_="">
    <xsd:import namespace="http://schemas.microsoft.com/Sharepoint/v3"/>
    <xsd:import namespace="72d8744d-2c47-46f4-9bdd-407e14137c3c"/>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TTSignificantMa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8" nillable="true" ma:displayName="Metadata summary" ma:internalName="Nexus_Metadata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8744d-2c47-46f4-9bdd-407e14137c3c" elementFormDefault="qualified">
    <xsd:import namespace="http://schemas.microsoft.com/office/2006/documentManagement/types"/>
    <xsd:import namespace="http://schemas.microsoft.com/office/infopath/2007/PartnerControls"/>
    <xsd:element name="Nexus_ReadOnly" ma:index="9" nillable="true" ma:displayName="Read only" ma:internalName="Nexus_ReadOnly">
      <xsd:simpleType>
        <xsd:restriction base="dms:Text">
          <xsd:maxLength value="255"/>
        </xsd:restriction>
      </xsd:simpleType>
    </xsd:element>
    <xsd:element name="Nexus_Record" ma:index="10" nillable="true" ma:displayName="Record" ma:internalName="Nexus_Record">
      <xsd:simpleType>
        <xsd:restriction base="dms:Text">
          <xsd:maxLength value="255"/>
        </xsd:restriction>
      </xsd:simpleType>
    </xsd:element>
    <xsd:element name="Nexus_SecurityClassification" ma:index="11" ma:displayName="Security classification" ma:default="UNCLASSIFIED" ma:description="Assessment of the requirements for confidentiality, availability and integrity of an asset." ma:format="Dropdown" ma:internalName="Nexus_SecurityClassification">
      <xsd:simpleType>
        <xsd:restriction base="dms:Choice">
          <xsd:enumeration value="UNCLASSIFIED"/>
          <xsd:enumeration value="IN CONFIDENCE"/>
          <xsd:enumeration value="PROTECTED"/>
          <xsd:enumeration value="HIGHLY PROTECTED"/>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QTTSignificantMatter" ma:index="15" nillable="true" ma:displayName="Significant matter" ma:default="0" ma:description="Tick if the item is of major significance to the state" ma:internalName="QTTSignificantMatt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228D6-25A7-4F82-86DA-CF17A1B1A5A1}">
  <ds:schemaRefs>
    <ds:schemaRef ds:uri="http://schemas.microsoft.com/office/2006/metadata/properties"/>
    <ds:schemaRef ds:uri="http://schemas.microsoft.com/office/infopath/2007/PartnerControls"/>
    <ds:schemaRef ds:uri="72d8744d-2c47-46f4-9bdd-407e14137c3c"/>
    <ds:schemaRef ds:uri="http://schemas.microsoft.com/Sharepoint/v3"/>
  </ds:schemaRefs>
</ds:datastoreItem>
</file>

<file path=customXml/itemProps2.xml><?xml version="1.0" encoding="utf-8"?>
<ds:datastoreItem xmlns:ds="http://schemas.openxmlformats.org/officeDocument/2006/customXml" ds:itemID="{898AB9E3-2F01-4DD6-97BD-3246296A3977}">
  <ds:schemaRefs>
    <ds:schemaRef ds:uri="http://schemas.microsoft.com/office/2006/metadata/longProperties"/>
  </ds:schemaRefs>
</ds:datastoreItem>
</file>

<file path=customXml/itemProps3.xml><?xml version="1.0" encoding="utf-8"?>
<ds:datastoreItem xmlns:ds="http://schemas.openxmlformats.org/officeDocument/2006/customXml" ds:itemID="{1EBCBBCC-7D88-48FC-BF09-FA9E3A111042}">
  <ds:schemaRefs>
    <ds:schemaRef ds:uri="http://schemas.microsoft.com/sharepoint/events"/>
  </ds:schemaRefs>
</ds:datastoreItem>
</file>

<file path=customXml/itemProps4.xml><?xml version="1.0" encoding="utf-8"?>
<ds:datastoreItem xmlns:ds="http://schemas.openxmlformats.org/officeDocument/2006/customXml" ds:itemID="{FAE48A7C-F1FD-434C-8FCD-E8875DEC5905}">
  <ds:schemaRefs>
    <ds:schemaRef ds:uri="http://schemas.microsoft.com/sharepoint/v3/contenttype/forms"/>
  </ds:schemaRefs>
</ds:datastoreItem>
</file>

<file path=customXml/itemProps5.xml><?xml version="1.0" encoding="utf-8"?>
<ds:datastoreItem xmlns:ds="http://schemas.openxmlformats.org/officeDocument/2006/customXml" ds:itemID="{228C5B68-47E7-4952-B7D1-09A05592A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d8744d-2c47-46f4-9bdd-407e1413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123</Words>
  <Characters>706</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CharactersWithSpaces>
  <SharedDoc>false</SharedDoc>
  <HyperlinkBase>https://www.cabinet.qld.gov.au/documents/2016/Feb/IRRev/</HyperlinkBase>
  <HLinks>
    <vt:vector size="6" baseType="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2017-01-17T04:25:00Z</cp:lastPrinted>
  <dcterms:created xsi:type="dcterms:W3CDTF">2017-10-25T01:48:00Z</dcterms:created>
  <dcterms:modified xsi:type="dcterms:W3CDTF">2018-03-06T01:35:00Z</dcterms:modified>
  <cp:category>Industrial_Relations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BUSNCLLO-74-49</vt:lpwstr>
  </property>
  <property fmtid="{D5CDD505-2E9C-101B-9397-08002B2CF9AE}" pid="4" name="_dlc_DocIdItemGuid">
    <vt:lpwstr>aca66afb-f05f-4e44-b9b8-c735faa9b431</vt:lpwstr>
  </property>
  <property fmtid="{D5CDD505-2E9C-101B-9397-08002B2CF9AE}" pid="5" name="_dlc_DocIdUrl">
    <vt:lpwstr>https://nexus.treasury.qld.gov.au/business/cabinet-services/dpc-reporting/_layouts/15/DocIdRedir.aspx?ID=BUSNCLLO-74-49, BUSNCLLO-74-49</vt:lpwstr>
  </property>
  <property fmtid="{D5CDD505-2E9C-101B-9397-08002B2CF9AE}" pid="6" name="_docset_NoMedatataSyncRequired">
    <vt:lpwstr>False</vt:lpwstr>
  </property>
  <property fmtid="{D5CDD505-2E9C-101B-9397-08002B2CF9AE}" pid="7" name="RecordPoint_WorkflowType">
    <vt:lpwstr>ActiveSubmitStub</vt:lpwstr>
  </property>
  <property fmtid="{D5CDD505-2E9C-101B-9397-08002B2CF9AE}" pid="8" name="RecordPoint_ActiveItemSiteId">
    <vt:lpwstr>{f29e4956-d8cc-4968-b023-b21d1091687a}</vt:lpwstr>
  </property>
  <property fmtid="{D5CDD505-2E9C-101B-9397-08002B2CF9AE}" pid="9" name="RecordPoint_ActiveItemListId">
    <vt:lpwstr>{95ee723f-7e30-47a4-b556-fd4bfa065a81}</vt:lpwstr>
  </property>
  <property fmtid="{D5CDD505-2E9C-101B-9397-08002B2CF9AE}" pid="10" name="RecordPoint_ActiveItemUniqueId">
    <vt:lpwstr>{aca66afb-f05f-4e44-b9b8-c735faa9b431}</vt:lpwstr>
  </property>
  <property fmtid="{D5CDD505-2E9C-101B-9397-08002B2CF9AE}" pid="11" name="RecordPoint_ActiveItemWebId">
    <vt:lpwstr>{91bdefb8-0d65-4ccd-aa84-73bfa87f031c}</vt:lpwstr>
  </property>
  <property fmtid="{D5CDD505-2E9C-101B-9397-08002B2CF9AE}" pid="12" name="RecordPoint_SubmissionCompleted">
    <vt:lpwstr>2017-01-17T19:04:02.8872512+10:00</vt:lpwstr>
  </property>
  <property fmtid="{D5CDD505-2E9C-101B-9397-08002B2CF9AE}" pid="13" name="RecordPoint_RecordNumberSubmitted">
    <vt:lpwstr>R0000150909</vt:lpwstr>
  </property>
  <property fmtid="{D5CDD505-2E9C-101B-9397-08002B2CF9AE}" pid="14" name="ContentTypeId">
    <vt:lpwstr>0x010100C7BD08439FA548A39DD6F4EEA9A4DD920028A0CA45A385418C914557FFC286F13E004EB8CA558F2C6042A832EDA2471880AF</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